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浙江省建筑施工特种作业人员体检表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体检医院：                                                   医院等级：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80"/>
        <w:gridCol w:w="360"/>
        <w:gridCol w:w="180"/>
        <w:gridCol w:w="540"/>
        <w:gridCol w:w="180"/>
        <w:gridCol w:w="540"/>
        <w:gridCol w:w="360"/>
        <w:gridCol w:w="720"/>
        <w:gridCol w:w="108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血压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/mmhg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肺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腹部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头颈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眼科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视力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色觉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裸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五官科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听力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左：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耳疾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右：</w:t>
            </w: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胸透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血常规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肝功能（省标）</w:t>
            </w:r>
          </w:p>
        </w:tc>
        <w:tc>
          <w:tcPr>
            <w:tcW w:w="396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体检结论</w:t>
            </w:r>
          </w:p>
        </w:tc>
        <w:tc>
          <w:tcPr>
            <w:tcW w:w="6840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体检医院盖章：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体检日期：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28" w:type="dxa"/>
            <w:gridSpan w:val="1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本人声明：</w:t>
            </w:r>
          </w:p>
          <w:p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本人没有不允许申请建筑施工特种作业人员操作证书的相关疾病：如心脏病、癫痫病、美尼尔氏症、眩晕症、高血压、精神病、突发性昏厥症以及影响肢体活动的神经系统疾病。</w:t>
            </w:r>
          </w:p>
          <w:p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</w:t>
            </w:r>
          </w:p>
          <w:p>
            <w:pPr>
              <w:ind w:firstLine="5729" w:firstLineChars="272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>
            <w:pPr>
              <w:ind w:firstLine="5729" w:firstLineChars="2728"/>
              <w:rPr>
                <w:rFonts w:hint="eastAsia" w:ascii="宋体" w:hAnsi="宋体"/>
                <w:szCs w:val="21"/>
              </w:rPr>
            </w:pPr>
          </w:p>
          <w:p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年   月   日</w:t>
            </w:r>
          </w:p>
        </w:tc>
      </w:tr>
    </w:tbl>
    <w:p>
      <w:pPr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注：要求无听觉障碍、无色盲；双眼裸视力在4.8以上，且矫正视力在5.0以上（建筑电工、建筑起重机械司机矫正视力在5.0以上）；</w:t>
      </w: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$$$Times New Roman$$$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zh-CN" w:eastAsia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855D2"/>
    <w:rsid w:val="589855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2015-12-16T08:00:00Z</dcterms:created>
  <dc:creator>Administrator</dc:creator>
  <cp:lastModifiedBy>Administrator</cp:lastModifiedBy>
  <dcterms:modified xsi:type="dcterms:W3CDTF">2015-12-16T07:59:12Z</dcterms:modified>
  <dc:title>浙江省建筑施工特种作业人员体检表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